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86CF4" w14:textId="233ABFDA" w:rsidR="00C50DB4" w:rsidRDefault="00C50DB4" w:rsidP="00C50DB4">
      <w:pPr>
        <w:widowControl w:val="0"/>
        <w:autoSpaceDE w:val="0"/>
        <w:autoSpaceDN w:val="0"/>
        <w:adjustRightInd w:val="0"/>
        <w:spacing w:after="240" w:line="260" w:lineRule="atLeast"/>
        <w:rPr>
          <w:rFonts w:cstheme="minorHAnsi"/>
          <w:color w:val="000000"/>
          <w:sz w:val="21"/>
          <w:szCs w:val="21"/>
          <w:lang w:val="en-US"/>
        </w:rPr>
      </w:pPr>
      <w:r>
        <w:rPr>
          <w:rFonts w:cstheme="minorHAnsi"/>
          <w:color w:val="000000"/>
          <w:sz w:val="21"/>
          <w:szCs w:val="21"/>
          <w:lang w:val="en-US"/>
        </w:rPr>
        <w:t>Read in 3 Minutes. Take Notes</w:t>
      </w:r>
    </w:p>
    <w:p w14:paraId="1FDEE364" w14:textId="77777777" w:rsidR="00C50DB4" w:rsidRPr="00C50DB4" w:rsidRDefault="00C50DB4" w:rsidP="00C50DB4">
      <w:pPr>
        <w:widowControl w:val="0"/>
        <w:autoSpaceDE w:val="0"/>
        <w:autoSpaceDN w:val="0"/>
        <w:adjustRightInd w:val="0"/>
        <w:spacing w:after="240" w:line="260" w:lineRule="atLeast"/>
        <w:rPr>
          <w:rFonts w:cstheme="minorHAnsi"/>
          <w:color w:val="000000"/>
          <w:sz w:val="21"/>
          <w:szCs w:val="21"/>
          <w:lang w:val="en-US"/>
        </w:rPr>
      </w:pPr>
      <w:bookmarkStart w:id="0" w:name="_GoBack"/>
      <w:bookmarkEnd w:id="0"/>
    </w:p>
    <w:p w14:paraId="4914471B" w14:textId="77777777" w:rsidR="00F82B16" w:rsidRPr="00F82B16" w:rsidRDefault="00F82B16" w:rsidP="00F82B16">
      <w:pPr>
        <w:widowControl w:val="0"/>
        <w:autoSpaceDE w:val="0"/>
        <w:autoSpaceDN w:val="0"/>
        <w:adjustRightInd w:val="0"/>
        <w:spacing w:after="240" w:line="280" w:lineRule="atLeast"/>
        <w:rPr>
          <w:rFonts w:cstheme="minorHAnsi"/>
          <w:color w:val="000000"/>
          <w:lang w:val="en-US"/>
        </w:rPr>
      </w:pPr>
      <w:r w:rsidRPr="00F82B16">
        <w:rPr>
          <w:rFonts w:cstheme="minorHAnsi"/>
          <w:color w:val="000000"/>
          <w:lang w:val="en-US"/>
        </w:rPr>
        <w:t xml:space="preserve">The </w:t>
      </w:r>
      <w:r w:rsidRPr="00F82B16">
        <w:rPr>
          <w:rFonts w:cstheme="minorHAnsi"/>
          <w:i/>
          <w:iCs/>
          <w:color w:val="000000"/>
          <w:lang w:val="en-US"/>
        </w:rPr>
        <w:t xml:space="preserve">Venus de Milo </w:t>
      </w:r>
      <w:r w:rsidRPr="00F82B16">
        <w:rPr>
          <w:rFonts w:cstheme="minorHAnsi"/>
          <w:color w:val="000000"/>
          <w:lang w:val="en-US"/>
        </w:rPr>
        <w:t xml:space="preserve">is one of the most famous examples of ancient Greek art. The statue depicts Aphrodite, Greek goddess of love and beauty and enjoys nearly universal recognition. Its origins remain controversial—many historians argue that the </w:t>
      </w:r>
      <w:r w:rsidRPr="00F82B16">
        <w:rPr>
          <w:rFonts w:cstheme="minorHAnsi"/>
          <w:i/>
          <w:iCs/>
          <w:color w:val="000000"/>
          <w:lang w:val="en-US"/>
        </w:rPr>
        <w:t xml:space="preserve">Venus de Milo is </w:t>
      </w:r>
      <w:r w:rsidRPr="00F82B16">
        <w:rPr>
          <w:rFonts w:cstheme="minorHAnsi"/>
          <w:color w:val="000000"/>
          <w:lang w:val="en-US"/>
        </w:rPr>
        <w:t xml:space="preserve">a copy of an earlier work. </w:t>
      </w:r>
    </w:p>
    <w:p w14:paraId="29F8BF43" w14:textId="77777777" w:rsidR="00F82B16" w:rsidRPr="00F82B16" w:rsidRDefault="00F82B16" w:rsidP="00F82B16">
      <w:pPr>
        <w:widowControl w:val="0"/>
        <w:autoSpaceDE w:val="0"/>
        <w:autoSpaceDN w:val="0"/>
        <w:adjustRightInd w:val="0"/>
        <w:spacing w:after="240" w:line="280" w:lineRule="atLeast"/>
        <w:rPr>
          <w:rFonts w:cstheme="minorHAnsi"/>
          <w:color w:val="000000"/>
          <w:lang w:val="en-US"/>
        </w:rPr>
      </w:pPr>
      <w:r w:rsidRPr="00F82B16">
        <w:rPr>
          <w:rFonts w:cstheme="minorHAnsi"/>
          <w:color w:val="000000"/>
          <w:lang w:val="en-US"/>
        </w:rPr>
        <w:t xml:space="preserve">These historians believe the sculpture is a copy primarily because of its resemblance to older classical works. Upon its discovery in 1820, the </w:t>
      </w:r>
      <w:r w:rsidRPr="00F82B16">
        <w:rPr>
          <w:rFonts w:cstheme="minorHAnsi"/>
          <w:i/>
          <w:iCs/>
          <w:color w:val="000000"/>
          <w:lang w:val="en-US"/>
        </w:rPr>
        <w:t xml:space="preserve">Venus de Milo </w:t>
      </w:r>
      <w:r w:rsidRPr="00F82B16">
        <w:rPr>
          <w:rFonts w:cstheme="minorHAnsi"/>
          <w:color w:val="000000"/>
          <w:lang w:val="en-US"/>
        </w:rPr>
        <w:t xml:space="preserve">was first credited to Greek artist Praxiteles because it strongly resembles the classical style of this earlier artist, who lived during the fourth century BC. When Alexandros of Antioch was correctly credited with creating the </w:t>
      </w:r>
      <w:r w:rsidRPr="00F82B16">
        <w:rPr>
          <w:rFonts w:cstheme="minorHAnsi"/>
          <w:i/>
          <w:iCs/>
          <w:color w:val="000000"/>
          <w:lang w:val="en-US"/>
        </w:rPr>
        <w:t xml:space="preserve">Venus de Milo </w:t>
      </w:r>
      <w:r w:rsidRPr="00F82B16">
        <w:rPr>
          <w:rFonts w:cstheme="minorHAnsi"/>
          <w:color w:val="000000"/>
          <w:lang w:val="en-US"/>
        </w:rPr>
        <w:t xml:space="preserve">between 100 and 190 BC, art historians pointed out that he </w:t>
      </w:r>
      <w:proofErr w:type="gramStart"/>
      <w:r w:rsidRPr="00F82B16">
        <w:rPr>
          <w:rFonts w:cstheme="minorHAnsi"/>
          <w:color w:val="000000"/>
          <w:lang w:val="en-US"/>
        </w:rPr>
        <w:t>may</w:t>
      </w:r>
      <w:proofErr w:type="gramEnd"/>
      <w:r w:rsidRPr="00F82B16">
        <w:rPr>
          <w:rFonts w:cstheme="minorHAnsi"/>
          <w:color w:val="000000"/>
          <w:lang w:val="en-US"/>
        </w:rPr>
        <w:t xml:space="preserve"> </w:t>
      </w:r>
    </w:p>
    <w:p w14:paraId="46CE28C2" w14:textId="77777777" w:rsidR="00F82B16" w:rsidRPr="00F82B16" w:rsidRDefault="00F82B16" w:rsidP="00F82B16">
      <w:pPr>
        <w:widowControl w:val="0"/>
        <w:autoSpaceDE w:val="0"/>
        <w:autoSpaceDN w:val="0"/>
        <w:adjustRightInd w:val="0"/>
        <w:spacing w:after="240" w:line="280" w:lineRule="atLeast"/>
        <w:rPr>
          <w:rFonts w:cstheme="minorHAnsi"/>
          <w:color w:val="000000"/>
          <w:lang w:val="en-US"/>
        </w:rPr>
      </w:pPr>
      <w:proofErr w:type="gramStart"/>
      <w:r w:rsidRPr="00F82B16">
        <w:rPr>
          <w:rFonts w:cstheme="minorHAnsi"/>
          <w:color w:val="000000"/>
          <w:lang w:val="en-US"/>
        </w:rPr>
        <w:t>have</w:t>
      </w:r>
      <w:proofErr w:type="gramEnd"/>
      <w:r w:rsidRPr="00F82B16">
        <w:rPr>
          <w:rFonts w:cstheme="minorHAnsi"/>
          <w:color w:val="000000"/>
          <w:lang w:val="en-US"/>
        </w:rPr>
        <w:t xml:space="preserve"> taken the idea from classical artists. The idea that the </w:t>
      </w:r>
      <w:r w:rsidRPr="00F82B16">
        <w:rPr>
          <w:rFonts w:cstheme="minorHAnsi"/>
          <w:i/>
          <w:iCs/>
          <w:color w:val="000000"/>
          <w:lang w:val="en-US"/>
        </w:rPr>
        <w:t xml:space="preserve">Venus de Milo </w:t>
      </w:r>
      <w:r w:rsidRPr="00F82B16">
        <w:rPr>
          <w:rFonts w:cstheme="minorHAnsi"/>
          <w:color w:val="000000"/>
          <w:lang w:val="en-US"/>
        </w:rPr>
        <w:t xml:space="preserve">could be a re-creation is further </w:t>
      </w:r>
    </w:p>
    <w:p w14:paraId="6DFE75E3" w14:textId="77777777" w:rsidR="00F82B16" w:rsidRPr="00F82B16" w:rsidRDefault="00F82B16" w:rsidP="00F82B16">
      <w:pPr>
        <w:widowControl w:val="0"/>
        <w:autoSpaceDE w:val="0"/>
        <w:autoSpaceDN w:val="0"/>
        <w:adjustRightInd w:val="0"/>
        <w:spacing w:after="240" w:line="280" w:lineRule="atLeast"/>
        <w:rPr>
          <w:rFonts w:cstheme="minorHAnsi"/>
          <w:color w:val="000000"/>
          <w:lang w:val="en-US"/>
        </w:rPr>
      </w:pPr>
      <w:proofErr w:type="gramStart"/>
      <w:r w:rsidRPr="00F82B16">
        <w:rPr>
          <w:rFonts w:cstheme="minorHAnsi"/>
          <w:color w:val="000000"/>
          <w:lang w:val="en-US"/>
        </w:rPr>
        <w:t>supported</w:t>
      </w:r>
      <w:proofErr w:type="gramEnd"/>
      <w:r w:rsidRPr="00F82B16">
        <w:rPr>
          <w:rFonts w:cstheme="minorHAnsi"/>
          <w:color w:val="000000"/>
          <w:lang w:val="en-US"/>
        </w:rPr>
        <w:t xml:space="preserve"> by its resemblance to the </w:t>
      </w:r>
      <w:r w:rsidRPr="00F82B16">
        <w:rPr>
          <w:rFonts w:cstheme="minorHAnsi"/>
          <w:i/>
          <w:iCs/>
          <w:color w:val="000000"/>
          <w:lang w:val="en-US"/>
        </w:rPr>
        <w:t xml:space="preserve">Aphrodite of Capua </w:t>
      </w:r>
      <w:r w:rsidRPr="00F82B16">
        <w:rPr>
          <w:rFonts w:cstheme="minorHAnsi"/>
          <w:color w:val="000000"/>
          <w:lang w:val="en-US"/>
        </w:rPr>
        <w:t xml:space="preserve">in Naples. Both statues represent the goddess Aphrodite (called Venus by Romans) in a twisting posture, with her robe falling from her hips. The </w:t>
      </w:r>
      <w:r w:rsidRPr="00F82B16">
        <w:rPr>
          <w:rFonts w:cstheme="minorHAnsi"/>
          <w:i/>
          <w:iCs/>
          <w:color w:val="000000"/>
          <w:lang w:val="en-US"/>
        </w:rPr>
        <w:t xml:space="preserve">Aphrodite of Capua is </w:t>
      </w:r>
      <w:r w:rsidRPr="00F82B16">
        <w:rPr>
          <w:rFonts w:cstheme="minorHAnsi"/>
          <w:color w:val="000000"/>
          <w:lang w:val="en-US"/>
        </w:rPr>
        <w:t xml:space="preserve">a Roman work and is itself a replica of an earlier Greek sculpture. </w:t>
      </w:r>
    </w:p>
    <w:p w14:paraId="55FD7661" w14:textId="77777777" w:rsidR="007801E7" w:rsidRPr="007801E7" w:rsidRDefault="00F82B16" w:rsidP="007801E7">
      <w:pPr>
        <w:widowControl w:val="0"/>
        <w:autoSpaceDE w:val="0"/>
        <w:autoSpaceDN w:val="0"/>
        <w:adjustRightInd w:val="0"/>
        <w:spacing w:after="240" w:line="280" w:lineRule="atLeast"/>
        <w:rPr>
          <w:rFonts w:cstheme="minorHAnsi"/>
          <w:color w:val="000000"/>
          <w:lang w:val="en-US"/>
        </w:rPr>
      </w:pPr>
      <w:r w:rsidRPr="00F82B16">
        <w:rPr>
          <w:rFonts w:cstheme="minorHAnsi"/>
          <w:color w:val="000000"/>
          <w:lang w:val="en-US"/>
        </w:rPr>
        <w:t xml:space="preserve">Finally, historians point to the artist's cultural context as an indication that the </w:t>
      </w:r>
      <w:r w:rsidRPr="00F82B16">
        <w:rPr>
          <w:rFonts w:cstheme="minorHAnsi"/>
          <w:i/>
          <w:iCs/>
          <w:color w:val="000000"/>
          <w:lang w:val="en-US"/>
        </w:rPr>
        <w:t xml:space="preserve">Venus de Milo </w:t>
      </w:r>
      <w:r w:rsidRPr="00F82B16">
        <w:rPr>
          <w:rFonts w:cstheme="minorHAnsi"/>
          <w:color w:val="000000"/>
          <w:lang w:val="en-US"/>
        </w:rPr>
        <w:t xml:space="preserve">was most likely copied from another statue. Alexandros of Antioch lived during the Hellenistic period, a period of decline for Greek art after the more productive classical era. Many other works from the Hellenistic period were </w:t>
      </w:r>
      <w:proofErr w:type="gramStart"/>
      <w:r w:rsidRPr="00F82B16">
        <w:rPr>
          <w:rFonts w:cstheme="minorHAnsi"/>
          <w:color w:val="000000"/>
          <w:lang w:val="en-US"/>
        </w:rPr>
        <w:t>copied</w:t>
      </w:r>
      <w:proofErr w:type="gramEnd"/>
      <w:r w:rsidRPr="00F82B16">
        <w:rPr>
          <w:rFonts w:cstheme="minorHAnsi"/>
          <w:color w:val="000000"/>
          <w:lang w:val="en-US"/>
        </w:rPr>
        <w:t xml:space="preserve"> from classical art Historians believe that the popularity of re-creations during the Hellenistic period makes it likely that the </w:t>
      </w:r>
      <w:r w:rsidR="007801E7" w:rsidRPr="007801E7">
        <w:rPr>
          <w:rFonts w:cstheme="minorHAnsi"/>
          <w:i/>
          <w:iCs/>
          <w:color w:val="000000"/>
          <w:lang w:val="en-US"/>
        </w:rPr>
        <w:t xml:space="preserve">Venus de Milo </w:t>
      </w:r>
      <w:r w:rsidR="007801E7" w:rsidRPr="007801E7">
        <w:rPr>
          <w:rFonts w:cstheme="minorHAnsi"/>
          <w:color w:val="000000"/>
          <w:lang w:val="en-US"/>
        </w:rPr>
        <w:t>was also a replica</w:t>
      </w:r>
      <w:r w:rsidR="007801E7">
        <w:rPr>
          <w:rFonts w:cstheme="minorHAnsi"/>
          <w:color w:val="000000"/>
          <w:lang w:val="en-US"/>
        </w:rPr>
        <w:t>.</w:t>
      </w:r>
      <w:r w:rsidR="007801E7" w:rsidRPr="007801E7">
        <w:rPr>
          <w:rFonts w:cstheme="minorHAnsi"/>
          <w:color w:val="000000"/>
          <w:lang w:val="en-US"/>
        </w:rPr>
        <w:t xml:space="preserve"> </w:t>
      </w:r>
    </w:p>
    <w:p w14:paraId="77B35D3F" w14:textId="77777777" w:rsidR="00F82B16" w:rsidRPr="00F82B16" w:rsidRDefault="00F82B16" w:rsidP="00F82B16">
      <w:pPr>
        <w:widowControl w:val="0"/>
        <w:autoSpaceDE w:val="0"/>
        <w:autoSpaceDN w:val="0"/>
        <w:adjustRightInd w:val="0"/>
        <w:spacing w:after="240" w:line="280" w:lineRule="atLeast"/>
        <w:rPr>
          <w:rFonts w:cstheme="minorHAnsi"/>
          <w:color w:val="000000"/>
          <w:lang w:val="en-US"/>
        </w:rPr>
      </w:pPr>
    </w:p>
    <w:p w14:paraId="370D3D50" w14:textId="77777777" w:rsidR="00CF4526" w:rsidRDefault="00CF4526" w:rsidP="00A13CAB">
      <w:pPr>
        <w:widowControl w:val="0"/>
        <w:autoSpaceDE w:val="0"/>
        <w:autoSpaceDN w:val="0"/>
        <w:adjustRightInd w:val="0"/>
        <w:spacing w:after="240" w:line="280" w:lineRule="atLeast"/>
        <w:rPr>
          <w:rFonts w:cstheme="minorHAnsi"/>
          <w:color w:val="000000"/>
          <w:lang w:val="en-US"/>
        </w:rPr>
      </w:pPr>
    </w:p>
    <w:p w14:paraId="11F5F09F" w14:textId="77777777" w:rsidR="00CF4526" w:rsidRPr="00A13CAB" w:rsidRDefault="00CF4526" w:rsidP="00A13CAB">
      <w:pPr>
        <w:widowControl w:val="0"/>
        <w:autoSpaceDE w:val="0"/>
        <w:autoSpaceDN w:val="0"/>
        <w:adjustRightInd w:val="0"/>
        <w:spacing w:after="240" w:line="280" w:lineRule="atLeast"/>
        <w:rPr>
          <w:rFonts w:cstheme="minorHAnsi"/>
          <w:color w:val="000000"/>
          <w:lang w:val="en-US"/>
        </w:rPr>
      </w:pPr>
      <w:r>
        <w:rPr>
          <w:rFonts w:cstheme="minorHAnsi"/>
          <w:color w:val="000000"/>
          <w:lang w:val="en-US"/>
        </w:rPr>
        <w:t>Source: Collins</w:t>
      </w:r>
    </w:p>
    <w:p w14:paraId="231CACF9" w14:textId="77777777" w:rsidR="003A436A" w:rsidRDefault="003A436A"/>
    <w:sectPr w:rsidR="003A436A" w:rsidSect="00A13CAB">
      <w:headerReference w:type="even" r:id="rId8"/>
      <w:head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1762A" w14:textId="77777777" w:rsidR="00A13CAB" w:rsidRDefault="00A13CAB" w:rsidP="00541478">
      <w:r>
        <w:separator/>
      </w:r>
    </w:p>
  </w:endnote>
  <w:endnote w:type="continuationSeparator" w:id="0">
    <w:p w14:paraId="533FCE26" w14:textId="77777777" w:rsidR="00A13CAB" w:rsidRDefault="00A13CAB" w:rsidP="0054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4A28D" w14:textId="77777777" w:rsidR="00A13CAB" w:rsidRDefault="00A13CAB" w:rsidP="00541478">
      <w:r>
        <w:separator/>
      </w:r>
    </w:p>
  </w:footnote>
  <w:footnote w:type="continuationSeparator" w:id="0">
    <w:p w14:paraId="14548C04" w14:textId="77777777" w:rsidR="00A13CAB" w:rsidRDefault="00A13CAB" w:rsidP="005414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843"/>
      <w:gridCol w:w="1252"/>
      <w:gridCol w:w="3649"/>
    </w:tblGrid>
    <w:tr w:rsidR="00A13CAB" w:rsidRPr="008E0D90" w14:paraId="26A84445" w14:textId="77777777" w:rsidTr="00A13CAB">
      <w:trPr>
        <w:trHeight w:val="151"/>
      </w:trPr>
      <w:tc>
        <w:tcPr>
          <w:tcW w:w="2389" w:type="pct"/>
          <w:tcBorders>
            <w:top w:val="nil"/>
            <w:left w:val="nil"/>
            <w:bottom w:val="single" w:sz="4" w:space="0" w:color="7A7A7A" w:themeColor="accent1"/>
            <w:right w:val="nil"/>
          </w:tcBorders>
        </w:tcPr>
        <w:p w14:paraId="5A14DB3C"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c>
        <w:tcPr>
          <w:tcW w:w="333" w:type="pct"/>
          <w:vMerge w:val="restart"/>
          <w:noWrap/>
          <w:vAlign w:val="center"/>
          <w:hideMark/>
        </w:tcPr>
        <w:p w14:paraId="6D2B782B" w14:textId="77777777" w:rsidR="00A13CAB" w:rsidRPr="008E0D90" w:rsidRDefault="00C50DB4" w:rsidP="00A13CAB">
          <w:pPr>
            <w:pStyle w:val="NoSpacing"/>
            <w:rPr>
              <w:rFonts w:ascii="Cambria" w:hAnsi="Cambria"/>
              <w:color w:val="7A7A7A" w:themeColor="accent1"/>
              <w:szCs w:val="20"/>
            </w:rPr>
          </w:pPr>
          <w:sdt>
            <w:sdtPr>
              <w:rPr>
                <w:rFonts w:ascii="Cambria" w:hAnsi="Cambria"/>
                <w:color w:val="7A7A7A" w:themeColor="accent1"/>
              </w:rPr>
              <w:id w:val="95367809"/>
              <w:placeholder>
                <w:docPart w:val="DA1DDA8CE780744683A8B68BEB6E1441"/>
              </w:placeholder>
              <w:temporary/>
              <w:showingPlcHdr/>
            </w:sdtPr>
            <w:sdtEndPr/>
            <w:sdtContent>
              <w:r w:rsidR="00A13CAB" w:rsidRPr="008E0D90">
                <w:rPr>
                  <w:rFonts w:ascii="Cambria" w:hAnsi="Cambria"/>
                  <w:color w:val="7A7A7A" w:themeColor="accent1"/>
                </w:rPr>
                <w:t>[Type text]</w:t>
              </w:r>
            </w:sdtContent>
          </w:sdt>
        </w:p>
      </w:tc>
      <w:tc>
        <w:tcPr>
          <w:tcW w:w="2278" w:type="pct"/>
          <w:tcBorders>
            <w:top w:val="nil"/>
            <w:left w:val="nil"/>
            <w:bottom w:val="single" w:sz="4" w:space="0" w:color="7A7A7A" w:themeColor="accent1"/>
            <w:right w:val="nil"/>
          </w:tcBorders>
        </w:tcPr>
        <w:p w14:paraId="37ADEEA0"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r>
    <w:tr w:rsidR="00A13CAB" w:rsidRPr="008E0D90" w14:paraId="501B224E" w14:textId="77777777" w:rsidTr="00A13CAB">
      <w:trPr>
        <w:trHeight w:val="150"/>
      </w:trPr>
      <w:tc>
        <w:tcPr>
          <w:tcW w:w="2389" w:type="pct"/>
          <w:tcBorders>
            <w:top w:val="single" w:sz="4" w:space="0" w:color="7A7A7A" w:themeColor="accent1"/>
            <w:left w:val="nil"/>
            <w:bottom w:val="nil"/>
            <w:right w:val="nil"/>
          </w:tcBorders>
        </w:tcPr>
        <w:p w14:paraId="204FE43C"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c>
        <w:tcPr>
          <w:tcW w:w="0" w:type="auto"/>
          <w:vMerge/>
          <w:vAlign w:val="center"/>
          <w:hideMark/>
        </w:tcPr>
        <w:p w14:paraId="33F38B1E" w14:textId="77777777" w:rsidR="00A13CAB" w:rsidRPr="008E0D90" w:rsidRDefault="00A13CAB">
          <w:pPr>
            <w:rPr>
              <w:rFonts w:ascii="Cambria" w:hAnsi="Cambria"/>
              <w:color w:val="7A7A7A" w:themeColor="accent1"/>
              <w:sz w:val="22"/>
              <w:szCs w:val="22"/>
            </w:rPr>
          </w:pPr>
        </w:p>
      </w:tc>
      <w:tc>
        <w:tcPr>
          <w:tcW w:w="2278" w:type="pct"/>
          <w:tcBorders>
            <w:top w:val="single" w:sz="4" w:space="0" w:color="7A7A7A" w:themeColor="accent1"/>
            <w:left w:val="nil"/>
            <w:bottom w:val="nil"/>
            <w:right w:val="nil"/>
          </w:tcBorders>
        </w:tcPr>
        <w:p w14:paraId="212CD604" w14:textId="77777777" w:rsidR="00A13CAB" w:rsidRPr="008E0D90" w:rsidRDefault="00A13CAB">
          <w:pPr>
            <w:pStyle w:val="Header"/>
            <w:spacing w:line="276" w:lineRule="auto"/>
            <w:rPr>
              <w:rFonts w:ascii="Cambria" w:eastAsiaTheme="majorEastAsia" w:hAnsi="Cambria" w:cstheme="majorBidi"/>
              <w:b/>
              <w:bCs/>
              <w:color w:val="7A7A7A" w:themeColor="accent1"/>
            </w:rPr>
          </w:pPr>
        </w:p>
      </w:tc>
    </w:tr>
  </w:tbl>
  <w:p w14:paraId="3BFFF5C9" w14:textId="77777777" w:rsidR="00A13CAB" w:rsidRDefault="00A13C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horzAnchor="page" w:tblpX="1909" w:tblpY="1"/>
      <w:tblW w:w="4937" w:type="pct"/>
      <w:tblLook w:val="04A0" w:firstRow="1" w:lastRow="0" w:firstColumn="1" w:lastColumn="0" w:noHBand="0" w:noVBand="1"/>
    </w:tblPr>
    <w:tblGrid>
      <w:gridCol w:w="2845"/>
      <w:gridCol w:w="3250"/>
      <w:gridCol w:w="2649"/>
    </w:tblGrid>
    <w:tr w:rsidR="00CF4526" w:rsidRPr="008E0D90" w14:paraId="4E48A9AE" w14:textId="77777777" w:rsidTr="00CF4526">
      <w:trPr>
        <w:trHeight w:val="151"/>
      </w:trPr>
      <w:tc>
        <w:tcPr>
          <w:tcW w:w="1627" w:type="pct"/>
          <w:tcBorders>
            <w:top w:val="nil"/>
            <w:left w:val="nil"/>
            <w:bottom w:val="single" w:sz="4" w:space="0" w:color="7A7A7A" w:themeColor="accent1"/>
            <w:right w:val="nil"/>
          </w:tcBorders>
        </w:tcPr>
        <w:p w14:paraId="366A2183" w14:textId="77777777" w:rsidR="00CF4526" w:rsidRPr="008E0D90" w:rsidRDefault="00CF4526" w:rsidP="00CF4526">
          <w:r>
            <w:t>I</w:t>
          </w:r>
          <w:r w:rsidR="00F82B16">
            <w:t>ntegrated Task 4</w:t>
          </w:r>
        </w:p>
      </w:tc>
      <w:tc>
        <w:tcPr>
          <w:tcW w:w="1858" w:type="pct"/>
          <w:vMerge w:val="restart"/>
          <w:noWrap/>
          <w:vAlign w:val="center"/>
          <w:hideMark/>
        </w:tcPr>
        <w:p w14:paraId="20947822" w14:textId="77777777" w:rsidR="00CF4526" w:rsidRPr="008E0D90" w:rsidRDefault="00CF4526" w:rsidP="00CF4526">
          <w:pPr>
            <w:pStyle w:val="NoSpacing"/>
            <w:rPr>
              <w:rFonts w:ascii="Cambria" w:hAnsi="Cambria"/>
              <w:color w:val="7A7A7A" w:themeColor="accent1"/>
              <w:szCs w:val="20"/>
            </w:rPr>
          </w:pPr>
          <w:r>
            <w:rPr>
              <w:rFonts w:ascii="Cambria" w:hAnsi="Cambria"/>
              <w:color w:val="7A7A7A" w:themeColor="accent1"/>
            </w:rPr>
            <w:t xml:space="preserve">www.EnglishTestExercises. </w:t>
          </w:r>
          <w:proofErr w:type="gramStart"/>
          <w:r>
            <w:rPr>
              <w:rFonts w:ascii="Cambria" w:hAnsi="Cambria"/>
              <w:color w:val="7A7A7A" w:themeColor="accent1"/>
            </w:rPr>
            <w:t>com</w:t>
          </w:r>
          <w:proofErr w:type="gramEnd"/>
        </w:p>
      </w:tc>
      <w:tc>
        <w:tcPr>
          <w:tcW w:w="1515" w:type="pct"/>
          <w:tcBorders>
            <w:top w:val="nil"/>
            <w:left w:val="nil"/>
            <w:bottom w:val="single" w:sz="4" w:space="0" w:color="7A7A7A" w:themeColor="accent1"/>
            <w:right w:val="nil"/>
          </w:tcBorders>
        </w:tcPr>
        <w:p w14:paraId="7AD16626" w14:textId="77777777" w:rsidR="00CF4526" w:rsidRPr="008E0D90" w:rsidRDefault="00CF4526" w:rsidP="00CF4526">
          <w:pPr>
            <w:pStyle w:val="Header"/>
            <w:spacing w:line="276" w:lineRule="auto"/>
            <w:rPr>
              <w:rFonts w:ascii="Cambria" w:eastAsiaTheme="majorEastAsia" w:hAnsi="Cambria" w:cstheme="majorBidi"/>
              <w:b/>
              <w:bCs/>
              <w:color w:val="7A7A7A" w:themeColor="accent1"/>
            </w:rPr>
          </w:pPr>
        </w:p>
      </w:tc>
    </w:tr>
    <w:tr w:rsidR="00CF4526" w:rsidRPr="008E0D90" w14:paraId="4C4B7AA6" w14:textId="77777777" w:rsidTr="00CF4526">
      <w:trPr>
        <w:trHeight w:val="150"/>
      </w:trPr>
      <w:tc>
        <w:tcPr>
          <w:tcW w:w="1627" w:type="pct"/>
          <w:tcBorders>
            <w:top w:val="single" w:sz="4" w:space="0" w:color="7A7A7A" w:themeColor="accent1"/>
            <w:left w:val="nil"/>
            <w:bottom w:val="nil"/>
            <w:right w:val="nil"/>
          </w:tcBorders>
        </w:tcPr>
        <w:p w14:paraId="54A24503" w14:textId="77777777" w:rsidR="00CF4526" w:rsidRPr="008E0D90" w:rsidRDefault="00CF4526" w:rsidP="00CF4526">
          <w:pPr>
            <w:pStyle w:val="Header"/>
            <w:spacing w:line="276" w:lineRule="auto"/>
            <w:rPr>
              <w:rFonts w:ascii="Cambria" w:eastAsiaTheme="majorEastAsia" w:hAnsi="Cambria" w:cstheme="majorBidi"/>
              <w:b/>
              <w:bCs/>
              <w:color w:val="7A7A7A" w:themeColor="accent1"/>
            </w:rPr>
          </w:pPr>
        </w:p>
      </w:tc>
      <w:tc>
        <w:tcPr>
          <w:tcW w:w="0" w:type="auto"/>
          <w:vMerge/>
          <w:vAlign w:val="center"/>
          <w:hideMark/>
        </w:tcPr>
        <w:p w14:paraId="703E64E5" w14:textId="77777777" w:rsidR="00CF4526" w:rsidRPr="008E0D90" w:rsidRDefault="00CF4526" w:rsidP="00CF4526">
          <w:pPr>
            <w:rPr>
              <w:rFonts w:ascii="Cambria" w:hAnsi="Cambria"/>
              <w:color w:val="7A7A7A" w:themeColor="accent1"/>
              <w:sz w:val="22"/>
              <w:szCs w:val="22"/>
            </w:rPr>
          </w:pPr>
        </w:p>
      </w:tc>
      <w:tc>
        <w:tcPr>
          <w:tcW w:w="1515" w:type="pct"/>
          <w:tcBorders>
            <w:top w:val="single" w:sz="4" w:space="0" w:color="7A7A7A" w:themeColor="accent1"/>
            <w:left w:val="nil"/>
            <w:bottom w:val="nil"/>
            <w:right w:val="nil"/>
          </w:tcBorders>
        </w:tcPr>
        <w:p w14:paraId="24B1991C" w14:textId="77777777" w:rsidR="00CF4526" w:rsidRPr="008E0D90" w:rsidRDefault="00CF4526" w:rsidP="00CF4526">
          <w:pPr>
            <w:pStyle w:val="Header"/>
            <w:spacing w:line="276" w:lineRule="auto"/>
            <w:rPr>
              <w:rFonts w:ascii="Cambria" w:eastAsiaTheme="majorEastAsia" w:hAnsi="Cambria" w:cstheme="majorBidi"/>
              <w:b/>
              <w:bCs/>
              <w:color w:val="7A7A7A" w:themeColor="accent1"/>
            </w:rPr>
          </w:pPr>
        </w:p>
      </w:tc>
    </w:tr>
  </w:tbl>
  <w:p w14:paraId="06AD03FB" w14:textId="77777777" w:rsidR="00A13CAB" w:rsidRDefault="00A13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78"/>
    <w:rsid w:val="002E7894"/>
    <w:rsid w:val="003A436A"/>
    <w:rsid w:val="00541478"/>
    <w:rsid w:val="007801E7"/>
    <w:rsid w:val="00A13CAB"/>
    <w:rsid w:val="00C50DB4"/>
    <w:rsid w:val="00CA0EA3"/>
    <w:rsid w:val="00CF4526"/>
    <w:rsid w:val="00F82B1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2268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78"/>
    <w:pPr>
      <w:tabs>
        <w:tab w:val="center" w:pos="4153"/>
        <w:tab w:val="right" w:pos="8306"/>
      </w:tabs>
    </w:pPr>
  </w:style>
  <w:style w:type="character" w:customStyle="1" w:styleId="HeaderChar">
    <w:name w:val="Header Char"/>
    <w:basedOn w:val="DefaultParagraphFont"/>
    <w:link w:val="Header"/>
    <w:uiPriority w:val="99"/>
    <w:rsid w:val="00541478"/>
  </w:style>
  <w:style w:type="paragraph" w:styleId="Footer">
    <w:name w:val="footer"/>
    <w:basedOn w:val="Normal"/>
    <w:link w:val="FooterChar"/>
    <w:uiPriority w:val="99"/>
    <w:unhideWhenUsed/>
    <w:rsid w:val="00541478"/>
    <w:pPr>
      <w:tabs>
        <w:tab w:val="center" w:pos="4153"/>
        <w:tab w:val="right" w:pos="8306"/>
      </w:tabs>
    </w:pPr>
  </w:style>
  <w:style w:type="character" w:customStyle="1" w:styleId="FooterChar">
    <w:name w:val="Footer Char"/>
    <w:basedOn w:val="DefaultParagraphFont"/>
    <w:link w:val="Footer"/>
    <w:uiPriority w:val="99"/>
    <w:rsid w:val="00541478"/>
  </w:style>
  <w:style w:type="paragraph" w:styleId="NoSpacing">
    <w:name w:val="No Spacing"/>
    <w:link w:val="NoSpacingChar"/>
    <w:qFormat/>
    <w:rsid w:val="00541478"/>
    <w:rPr>
      <w:rFonts w:ascii="PMingLiU" w:hAnsi="PMingLiU"/>
      <w:sz w:val="22"/>
      <w:szCs w:val="22"/>
      <w:lang w:val="en-US"/>
    </w:rPr>
  </w:style>
  <w:style w:type="character" w:customStyle="1" w:styleId="NoSpacingChar">
    <w:name w:val="No Spacing Char"/>
    <w:basedOn w:val="DefaultParagraphFont"/>
    <w:link w:val="NoSpacing"/>
    <w:rsid w:val="00541478"/>
    <w:rPr>
      <w:rFonts w:ascii="PMingLiU" w:hAnsi="PMingLiU"/>
      <w:sz w:val="22"/>
      <w:szCs w:val="22"/>
      <w:lang w:val="en-US"/>
    </w:rPr>
  </w:style>
  <w:style w:type="character" w:styleId="Hyperlink">
    <w:name w:val="Hyperlink"/>
    <w:basedOn w:val="DefaultParagraphFont"/>
    <w:uiPriority w:val="99"/>
    <w:unhideWhenUsed/>
    <w:rsid w:val="002E7894"/>
    <w:rPr>
      <w:color w:val="CC9900"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78"/>
    <w:pPr>
      <w:tabs>
        <w:tab w:val="center" w:pos="4153"/>
        <w:tab w:val="right" w:pos="8306"/>
      </w:tabs>
    </w:pPr>
  </w:style>
  <w:style w:type="character" w:customStyle="1" w:styleId="HeaderChar">
    <w:name w:val="Header Char"/>
    <w:basedOn w:val="DefaultParagraphFont"/>
    <w:link w:val="Header"/>
    <w:uiPriority w:val="99"/>
    <w:rsid w:val="00541478"/>
  </w:style>
  <w:style w:type="paragraph" w:styleId="Footer">
    <w:name w:val="footer"/>
    <w:basedOn w:val="Normal"/>
    <w:link w:val="FooterChar"/>
    <w:uiPriority w:val="99"/>
    <w:unhideWhenUsed/>
    <w:rsid w:val="00541478"/>
    <w:pPr>
      <w:tabs>
        <w:tab w:val="center" w:pos="4153"/>
        <w:tab w:val="right" w:pos="8306"/>
      </w:tabs>
    </w:pPr>
  </w:style>
  <w:style w:type="character" w:customStyle="1" w:styleId="FooterChar">
    <w:name w:val="Footer Char"/>
    <w:basedOn w:val="DefaultParagraphFont"/>
    <w:link w:val="Footer"/>
    <w:uiPriority w:val="99"/>
    <w:rsid w:val="00541478"/>
  </w:style>
  <w:style w:type="paragraph" w:styleId="NoSpacing">
    <w:name w:val="No Spacing"/>
    <w:link w:val="NoSpacingChar"/>
    <w:qFormat/>
    <w:rsid w:val="00541478"/>
    <w:rPr>
      <w:rFonts w:ascii="PMingLiU" w:hAnsi="PMingLiU"/>
      <w:sz w:val="22"/>
      <w:szCs w:val="22"/>
      <w:lang w:val="en-US"/>
    </w:rPr>
  </w:style>
  <w:style w:type="character" w:customStyle="1" w:styleId="NoSpacingChar">
    <w:name w:val="No Spacing Char"/>
    <w:basedOn w:val="DefaultParagraphFont"/>
    <w:link w:val="NoSpacing"/>
    <w:rsid w:val="00541478"/>
    <w:rPr>
      <w:rFonts w:ascii="PMingLiU" w:hAnsi="PMingLiU"/>
      <w:sz w:val="22"/>
      <w:szCs w:val="22"/>
      <w:lang w:val="en-US"/>
    </w:rPr>
  </w:style>
  <w:style w:type="character" w:styleId="Hyperlink">
    <w:name w:val="Hyperlink"/>
    <w:basedOn w:val="DefaultParagraphFont"/>
    <w:uiPriority w:val="99"/>
    <w:unhideWhenUsed/>
    <w:rsid w:val="002E7894"/>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1DDA8CE780744683A8B68BEB6E1441"/>
        <w:category>
          <w:name w:val="General"/>
          <w:gallery w:val="placeholder"/>
        </w:category>
        <w:types>
          <w:type w:val="bbPlcHdr"/>
        </w:types>
        <w:behaviors>
          <w:behavior w:val="content"/>
        </w:behaviors>
        <w:guid w:val="{9085E142-35CD-D045-8419-0CEA8871421D}"/>
      </w:docPartPr>
      <w:docPartBody>
        <w:p w:rsidR="00412AC2" w:rsidRDefault="00412AC2" w:rsidP="00412AC2">
          <w:pPr>
            <w:pStyle w:val="DA1DDA8CE780744683A8B68BEB6E144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Black">
    <w:panose1 w:val="020B0A040201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C2"/>
    <w:rsid w:val="00412A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57DC2197DB941AE1E7E065CA6DFA1">
    <w:name w:val="61657DC2197DB941AE1E7E065CA6DFA1"/>
    <w:rsid w:val="00412AC2"/>
  </w:style>
  <w:style w:type="paragraph" w:customStyle="1" w:styleId="DA1DDA8CE780744683A8B68BEB6E1441">
    <w:name w:val="DA1DDA8CE780744683A8B68BEB6E1441"/>
    <w:rsid w:val="00412AC2"/>
  </w:style>
  <w:style w:type="paragraph" w:customStyle="1" w:styleId="6ED4A30C41E0D341872037C3F833775B">
    <w:name w:val="6ED4A30C41E0D341872037C3F833775B"/>
    <w:rsid w:val="00412A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57DC2197DB941AE1E7E065CA6DFA1">
    <w:name w:val="61657DC2197DB941AE1E7E065CA6DFA1"/>
    <w:rsid w:val="00412AC2"/>
  </w:style>
  <w:style w:type="paragraph" w:customStyle="1" w:styleId="DA1DDA8CE780744683A8B68BEB6E1441">
    <w:name w:val="DA1DDA8CE780744683A8B68BEB6E1441"/>
    <w:rsid w:val="00412AC2"/>
  </w:style>
  <w:style w:type="paragraph" w:customStyle="1" w:styleId="6ED4A30C41E0D341872037C3F833775B">
    <w:name w:val="6ED4A30C41E0D341872037C3F833775B"/>
    <w:rsid w:val="00412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1F503-D7C7-2949-B344-BF7C0F81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1448</Characters>
  <Application>Microsoft Macintosh Word</Application>
  <DocSecurity>0</DocSecurity>
  <Lines>12</Lines>
  <Paragraphs>3</Paragraphs>
  <ScaleCrop>false</ScaleCrop>
  <Company>TCO</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Tennille</dc:creator>
  <cp:keywords/>
  <dc:description/>
  <cp:lastModifiedBy>Tamara Tennille</cp:lastModifiedBy>
  <cp:revision>4</cp:revision>
  <dcterms:created xsi:type="dcterms:W3CDTF">2020-02-21T03:48:00Z</dcterms:created>
  <dcterms:modified xsi:type="dcterms:W3CDTF">2020-02-21T03:53:00Z</dcterms:modified>
</cp:coreProperties>
</file>